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72" w:rsidRDefault="005B0672" w:rsidP="009B0A6D">
      <w:pPr>
        <w:jc w:val="center"/>
      </w:pPr>
      <w:r>
        <w:rPr>
          <w:noProof/>
        </w:rPr>
        <w:drawing>
          <wp:inline distT="0" distB="0" distL="0" distR="0">
            <wp:extent cx="2933700" cy="1060959"/>
            <wp:effectExtent l="0" t="0" r="0" b="635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-women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11" cy="10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0"/>
        <w:gridCol w:w="6193"/>
      </w:tblGrid>
      <w:tr w:rsidR="005B0672" w:rsidRPr="00E04DEA" w:rsidTr="00AE0C41">
        <w:tc>
          <w:tcPr>
            <w:tcW w:w="3023" w:type="dxa"/>
          </w:tcPr>
          <w:p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</w:pPr>
            <w:r w:rsidRPr="00352EA9"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  <w:t>International Women’s Day</w:t>
            </w:r>
          </w:p>
          <w:p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sz w:val="28"/>
                <w:szCs w:val="28"/>
              </w:rPr>
            </w:pPr>
          </w:p>
          <w:p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sz w:val="28"/>
                <w:szCs w:val="28"/>
              </w:rPr>
            </w:pPr>
            <w:r w:rsidRPr="00352EA9">
              <w:rPr>
                <w:rFonts w:ascii="Avenir LT Std 65 Medium" w:hAnsi="Avenir LT Std 65 Medium"/>
                <w:sz w:val="28"/>
                <w:szCs w:val="28"/>
              </w:rPr>
              <w:t xml:space="preserve">UN Women Theme: </w:t>
            </w:r>
          </w:p>
          <w:p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sz w:val="28"/>
                <w:szCs w:val="28"/>
              </w:rPr>
            </w:pPr>
          </w:p>
          <w:p w:rsidR="005B0672" w:rsidRPr="005B0672" w:rsidRDefault="005B0672" w:rsidP="00AE0C41">
            <w:pPr>
              <w:pStyle w:val="Heading3"/>
              <w:rPr>
                <w:b/>
                <w:color w:val="7030A0"/>
                <w:sz w:val="28"/>
                <w:szCs w:val="28"/>
              </w:rPr>
            </w:pPr>
            <w:r w:rsidRPr="00352EA9"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  <w:t>“Think Equal, build smart, innovate for change”</w:t>
            </w:r>
          </w:p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5B0672" w:rsidRPr="005B0672" w:rsidTr="00AE0C41">
              <w:trPr>
                <w:trHeight w:val="19"/>
              </w:trPr>
              <w:tc>
                <w:tcPr>
                  <w:tcW w:w="3023" w:type="dxa"/>
                  <w:tcBorders>
                    <w:top w:val="nil"/>
                    <w:bottom w:val="single" w:sz="8" w:space="0" w:color="4472C4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5B0672" w:rsidRPr="00352EA9" w:rsidRDefault="005B0672" w:rsidP="00AE0C41">
                  <w:pPr>
                    <w:pStyle w:val="Heading3"/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</w:pPr>
                  <w:r w:rsidRPr="00352EA9"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  <w:t>Friday, March 8</w:t>
                  </w:r>
                  <w:r w:rsidRPr="00352EA9">
                    <w:rPr>
                      <w:rFonts w:ascii="Avenir LT Std 65 Medium" w:hAnsi="Avenir LT Std 65 Medium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352EA9"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  <w:t>, 2019</w:t>
                  </w:r>
                </w:p>
              </w:tc>
            </w:tr>
          </w:tbl>
          <w:p w:rsidR="005B0672" w:rsidRPr="005B0672" w:rsidRDefault="005B0672" w:rsidP="00AE0C4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0672" w:rsidRPr="005B0672" w:rsidRDefault="005B0672" w:rsidP="00AE0C4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4472C4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3"/>
            </w:tblGrid>
            <w:tr w:rsidR="005B0672" w:rsidRPr="00E04DEA" w:rsidTr="00AE0C41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5B0672" w:rsidRPr="009B0A6D" w:rsidRDefault="005B0672" w:rsidP="00AE0C41">
                  <w:pPr>
                    <w:pStyle w:val="Heading2"/>
                    <w:spacing w:after="0"/>
                    <w:rPr>
                      <w:rFonts w:ascii="Avenir LT Std 65 Medium" w:hAnsi="Avenir LT Std 65 Medium"/>
                      <w:b/>
                      <w:color w:val="7030A0"/>
                    </w:rPr>
                  </w:pPr>
                  <w:r w:rsidRPr="009B0A6D">
                    <w:rPr>
                      <w:rFonts w:ascii="Avenir LT Std 65 Medium" w:hAnsi="Avenir LT Std 65 Medium"/>
                      <w:b/>
                      <w:color w:val="7030A0"/>
                    </w:rPr>
                    <w:t>Host a panel of local businesses</w:t>
                  </w:r>
                </w:p>
                <w:p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  <w:bookmarkStart w:id="0" w:name="_GoBack"/>
                  <w:bookmarkEnd w:id="0"/>
                  <w:r w:rsidRPr="009B0A6D">
                    <w:rPr>
                      <w:rFonts w:ascii="Avenir LT Std 45 Book" w:hAnsi="Avenir LT Std 45 Book" w:cstheme="minorHAnsi"/>
                    </w:rPr>
                    <w:t xml:space="preserve">International Women’s Day is a perfect time to engage businesses in your community to learn about ways that they are conducting business through a gender equity lens. </w:t>
                  </w:r>
                </w:p>
                <w:p w:rsidR="005B0672" w:rsidRPr="009B0A6D" w:rsidRDefault="005B0672" w:rsidP="00AE0C41">
                  <w:p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br/>
                    <w:t xml:space="preserve">A great way to engage local businesses is to host a diverse panel of business owners to discuss this year’s UN Women theme, gender equity in the workplace, and best practices for other business owners and corporations in attendance. </w:t>
                  </w:r>
                </w:p>
                <w:p w:rsidR="005B0672" w:rsidRPr="009B0A6D" w:rsidRDefault="005B0672" w:rsidP="00AE0C41">
                  <w:p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Your event could be open to the public, and you could invite local community members, UNA chapter members, business owners, leaders of non-profits, representatives of Chambers of Commerce, Members of Congress, and state and local lawmakers. </w:t>
                  </w:r>
                </w:p>
                <w:p w:rsidR="005B0672" w:rsidRPr="009B0A6D" w:rsidRDefault="005B0672" w:rsidP="00AE0C41">
                  <w:p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In addition to business panelists discussing best practices for doing businesses through a gender lens, community members would learn more about the business practices of the local businesses they frequent. </w:t>
                  </w:r>
                </w:p>
                <w:p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</w:p>
                <w:p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For instance, the discussion could center around: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The number of employees that are women in their company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The number of women in leadership roles in their company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If the business owner/s are women, opportunities for women owned businesses for funding/investors. 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Pay Equity 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Company policies around diversity and inclusion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How products and/or services are equitably produced</w:t>
                  </w:r>
                </w:p>
                <w:p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Whether the business supports local community-based programs that empower women and girls</w:t>
                  </w:r>
                </w:p>
                <w:p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</w:p>
                <w:p w:rsidR="005B0672" w:rsidRPr="00C10936" w:rsidRDefault="005B0672" w:rsidP="00AE0C41">
                  <w:pPr>
                    <w:pStyle w:val="Salutation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 This event could also serve as a space for networking between businesses and their local community members.</w:t>
                  </w:r>
                  <w:r w:rsidRPr="009B0A6D">
                    <w:rPr>
                      <w:rFonts w:ascii="Avenir LT Std 45 Book" w:hAnsi="Avenir LT Std 45 Book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B0672" w:rsidRPr="00E04DEA" w:rsidRDefault="005B0672" w:rsidP="00AE0C41">
            <w:pPr>
              <w:spacing w:after="0"/>
            </w:pPr>
          </w:p>
        </w:tc>
      </w:tr>
    </w:tbl>
    <w:p w:rsidR="005B0672" w:rsidRDefault="005B0672"/>
    <w:sectPr w:rsidR="005B0672" w:rsidSect="005B06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72" w:rsidRDefault="005B0672" w:rsidP="005B0672">
      <w:pPr>
        <w:spacing w:after="0" w:line="240" w:lineRule="auto"/>
      </w:pPr>
      <w:r>
        <w:separator/>
      </w:r>
    </w:p>
  </w:endnote>
  <w:endnote w:type="continuationSeparator" w:id="0">
    <w:p w:rsidR="005B0672" w:rsidRDefault="005B0672" w:rsidP="005B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72" w:rsidRDefault="005B0672" w:rsidP="005B0672">
      <w:pPr>
        <w:spacing w:after="0" w:line="240" w:lineRule="auto"/>
      </w:pPr>
      <w:r>
        <w:separator/>
      </w:r>
    </w:p>
  </w:footnote>
  <w:footnote w:type="continuationSeparator" w:id="0">
    <w:p w:rsidR="005B0672" w:rsidRDefault="005B0672" w:rsidP="005B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612"/>
    <w:multiLevelType w:val="hybridMultilevel"/>
    <w:tmpl w:val="BB2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2"/>
    <w:rsid w:val="00051AD0"/>
    <w:rsid w:val="001C70D6"/>
    <w:rsid w:val="00352EA9"/>
    <w:rsid w:val="005B0672"/>
    <w:rsid w:val="009B0A6D"/>
    <w:rsid w:val="00AE6063"/>
    <w:rsid w:val="00D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55BD"/>
  <w15:chartTrackingRefBased/>
  <w15:docId w15:val="{9BF80FE0-CDF4-4FED-B590-427EA93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672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B0672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0672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672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67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672"/>
    <w:rPr>
      <w:rFonts w:asciiTheme="majorHAnsi" w:eastAsiaTheme="majorEastAsia" w:hAnsiTheme="majorHAnsi" w:cstheme="majorBidi"/>
      <w:caps/>
      <w:szCs w:val="24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5B0672"/>
    <w:pPr>
      <w:spacing w:after="120"/>
    </w:pPr>
    <w:rPr>
      <w:rFonts w:asciiTheme="minorHAnsi" w:hAnsi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10"/>
    <w:rsid w:val="005B0672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5B0672"/>
    <w:pPr>
      <w:spacing w:after="120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B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72"/>
  </w:style>
  <w:style w:type="paragraph" w:styleId="Footer">
    <w:name w:val="footer"/>
    <w:basedOn w:val="Normal"/>
    <w:link w:val="FooterChar"/>
    <w:uiPriority w:val="99"/>
    <w:unhideWhenUsed/>
    <w:rsid w:val="005B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Pittman</dc:creator>
  <cp:keywords>UNA WOmen</cp:keywords>
  <dc:description/>
  <cp:lastModifiedBy>Gillian Wilson</cp:lastModifiedBy>
  <cp:revision>2</cp:revision>
  <dcterms:created xsi:type="dcterms:W3CDTF">2019-01-28T22:09:00Z</dcterms:created>
  <dcterms:modified xsi:type="dcterms:W3CDTF">2019-01-28T22:09:00Z</dcterms:modified>
</cp:coreProperties>
</file>