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838B2" w14:textId="77777777" w:rsidR="00AF0548" w:rsidRDefault="00AF0548" w:rsidP="0075272D">
      <w:pPr>
        <w:spacing w:after="0" w:line="240" w:lineRule="auto"/>
        <w:rPr>
          <w:rFonts w:cstheme="minorHAnsi"/>
          <w:color w:val="323E4F" w:themeColor="text2" w:themeShade="BF"/>
          <w:sz w:val="24"/>
          <w:szCs w:val="24"/>
          <w:u w:val="single"/>
        </w:rPr>
      </w:pPr>
    </w:p>
    <w:p w14:paraId="05C3F9DB" w14:textId="77777777" w:rsidR="00AB7DCB" w:rsidRPr="006A281B" w:rsidRDefault="00AB7DCB" w:rsidP="0075272D">
      <w:pPr>
        <w:spacing w:after="0" w:line="240" w:lineRule="auto"/>
        <w:rPr>
          <w:rFonts w:cstheme="minorHAnsi"/>
          <w:color w:val="323E4F" w:themeColor="text2" w:themeShade="BF"/>
          <w:sz w:val="24"/>
          <w:szCs w:val="24"/>
          <w:u w:val="single"/>
        </w:rPr>
      </w:pPr>
    </w:p>
    <w:p w14:paraId="4A54FD55" w14:textId="364E65BE" w:rsidR="006A281B" w:rsidRPr="00EA4DEB" w:rsidRDefault="006A281B" w:rsidP="006A281B">
      <w:pPr>
        <w:spacing w:after="0" w:line="240" w:lineRule="auto"/>
        <w:jc w:val="center"/>
        <w:rPr>
          <w:rFonts w:ascii="Avenir LT Std 65 Medium" w:hAnsi="Avenir LT Std 65 Medium" w:cstheme="minorHAnsi"/>
          <w:b/>
          <w:color w:val="7030A0"/>
          <w:sz w:val="28"/>
          <w:szCs w:val="28"/>
        </w:rPr>
      </w:pPr>
      <w:r w:rsidRPr="00EA4DEB">
        <w:rPr>
          <w:rFonts w:ascii="Avenir LT Std 65 Medium" w:hAnsi="Avenir LT Std 65 Medium" w:cstheme="minorHAnsi"/>
          <w:b/>
          <w:color w:val="7030A0"/>
          <w:sz w:val="28"/>
          <w:szCs w:val="28"/>
        </w:rPr>
        <w:t>INTERNATIONAL DAY</w:t>
      </w:r>
      <w:r w:rsidR="00A23D67">
        <w:rPr>
          <w:rFonts w:ascii="Avenir LT Std 65 Medium" w:hAnsi="Avenir LT Std 65 Medium" w:cstheme="minorHAnsi"/>
          <w:b/>
          <w:color w:val="7030A0"/>
          <w:sz w:val="28"/>
          <w:szCs w:val="28"/>
        </w:rPr>
        <w:t xml:space="preserve"> OF THE GIRL</w:t>
      </w:r>
    </w:p>
    <w:p w14:paraId="39877740" w14:textId="25828F82" w:rsidR="006A281B" w:rsidRPr="00EA4DEB" w:rsidRDefault="00A23D67" w:rsidP="006A281B">
      <w:pPr>
        <w:spacing w:after="0" w:line="240" w:lineRule="auto"/>
        <w:jc w:val="center"/>
        <w:rPr>
          <w:rFonts w:ascii="Avenir LT Std 65 Medium" w:hAnsi="Avenir LT Std 65 Medium" w:cstheme="minorHAnsi"/>
          <w:b/>
          <w:color w:val="7030A0"/>
          <w:sz w:val="28"/>
          <w:szCs w:val="28"/>
        </w:rPr>
      </w:pPr>
      <w:r>
        <w:rPr>
          <w:rFonts w:ascii="Avenir LT Std 65 Medium" w:hAnsi="Avenir LT Std 65 Medium" w:cstheme="minorHAnsi"/>
          <w:b/>
          <w:color w:val="7030A0"/>
          <w:sz w:val="28"/>
          <w:szCs w:val="28"/>
        </w:rPr>
        <w:t>FILM SCREENING</w:t>
      </w:r>
      <w:r w:rsidR="006A281B" w:rsidRPr="00EA4DEB">
        <w:rPr>
          <w:rFonts w:ascii="Avenir LT Std 65 Medium" w:hAnsi="Avenir LT Std 65 Medium" w:cstheme="minorHAnsi"/>
          <w:b/>
          <w:color w:val="7030A0"/>
          <w:sz w:val="28"/>
          <w:szCs w:val="28"/>
        </w:rPr>
        <w:t xml:space="preserve"> PLAN</w:t>
      </w:r>
    </w:p>
    <w:p w14:paraId="1CF6B622" w14:textId="77777777" w:rsidR="006A281B" w:rsidRPr="00EA4DEB" w:rsidRDefault="006A281B" w:rsidP="006A281B">
      <w:pPr>
        <w:spacing w:after="0" w:line="240" w:lineRule="auto"/>
        <w:jc w:val="center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3FB5EEB3" w14:textId="77777777" w:rsidR="006A281B" w:rsidRPr="00EA4DEB" w:rsidRDefault="006A281B" w:rsidP="006A281B">
      <w:pPr>
        <w:spacing w:after="0" w:line="240" w:lineRule="auto"/>
        <w:jc w:val="center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41931348" w14:textId="0A9CF3C7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6F1095">
        <w:rPr>
          <w:rFonts w:ascii="Avenir LT Std 65 Medium" w:hAnsi="Avenir LT Std 65 Medium" w:cstheme="minorHAnsi"/>
          <w:b/>
          <w:color w:val="7030A0"/>
          <w:sz w:val="24"/>
          <w:szCs w:val="24"/>
        </w:rPr>
        <w:t>International Day</w:t>
      </w:r>
      <w:r w:rsidR="00A23D67" w:rsidRPr="006F1095">
        <w:rPr>
          <w:rFonts w:ascii="Avenir LT Std 65 Medium" w:hAnsi="Avenir LT Std 65 Medium" w:cstheme="minorHAnsi"/>
          <w:b/>
          <w:color w:val="7030A0"/>
          <w:sz w:val="24"/>
          <w:szCs w:val="24"/>
        </w:rPr>
        <w:t xml:space="preserve"> of the Girl</w:t>
      </w:r>
      <w:r w:rsidRPr="00EA4DEB">
        <w:rPr>
          <w:rFonts w:ascii="Avenir LT Std 45 Book" w:hAnsi="Avenir LT Std 45 Book" w:cstheme="minorHAnsi"/>
          <w:color w:val="7030A0"/>
          <w:sz w:val="24"/>
          <w:szCs w:val="24"/>
        </w:rPr>
        <w:t xml:space="preserve"> 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is a </w:t>
      </w:r>
      <w:r w:rsidR="00910BD6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day to celebrate </w:t>
      </w:r>
      <w:r w:rsidR="006F1095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the progress we’ve made in protecting an</w:t>
      </w:r>
      <w:r w:rsidR="00B23258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d</w:t>
      </w:r>
      <w:r w:rsidR="006F1095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upholding the rights of girls, and to recognize local champions who amplify the voices and work of unstoppable girls in their communities and around the world.</w:t>
      </w:r>
    </w:p>
    <w:p w14:paraId="42578B38" w14:textId="77777777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3384C9EC" w14:textId="50CE58FE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A simple way to celebrate International Day </w:t>
      </w:r>
      <w:r w:rsidR="00A23D67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of the Girl 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is to host a </w:t>
      </w:r>
      <w:r w:rsidR="00A23D67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film screening party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. To plan a successful </w:t>
      </w:r>
      <w:r w:rsidR="00A23D67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watch party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:</w:t>
      </w:r>
    </w:p>
    <w:p w14:paraId="08432FC4" w14:textId="77777777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148C1B31" w14:textId="2B51DE6F" w:rsidR="0075272D" w:rsidRPr="00EA4DEB" w:rsidRDefault="0075272D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</w:rPr>
      </w:pP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 xml:space="preserve">Step 1: Decide on the type of </w:t>
      </w:r>
      <w:r w:rsidR="00A23D67">
        <w:rPr>
          <w:rFonts w:ascii="Avenir LT Std 65 Medium" w:hAnsi="Avenir LT Std 65 Medium" w:cstheme="minorHAnsi"/>
          <w:b/>
          <w:color w:val="7030A0"/>
          <w:sz w:val="24"/>
          <w:szCs w:val="24"/>
        </w:rPr>
        <w:t>film</w:t>
      </w: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ab/>
      </w:r>
    </w:p>
    <w:p w14:paraId="06B24C19" w14:textId="37E114C5" w:rsidR="0075272D" w:rsidRDefault="00A23D67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Here is a list of recommended films that embody this year’s theme “</w:t>
      </w:r>
      <w:proofErr w:type="spellStart"/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GirlForce</w:t>
      </w:r>
      <w:proofErr w:type="spellEnd"/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: Unscripted and Unstoppable</w:t>
      </w:r>
      <w:r w:rsidR="00B23258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”:</w:t>
      </w:r>
    </w:p>
    <w:p w14:paraId="0F87AC6F" w14:textId="79F036F2" w:rsidR="00A23D67" w:rsidRDefault="00AC22F1" w:rsidP="00A23D67">
      <w:pPr>
        <w:pStyle w:val="ListParagraph"/>
        <w:numPr>
          <w:ilvl w:val="0"/>
          <w:numId w:val="2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Suffragette</w:t>
      </w:r>
    </w:p>
    <w:p w14:paraId="21693C24" w14:textId="7A26E468" w:rsidR="00A23D67" w:rsidRDefault="00AC22F1" w:rsidP="00A23D67">
      <w:pPr>
        <w:pStyle w:val="ListParagraph"/>
        <w:numPr>
          <w:ilvl w:val="0"/>
          <w:numId w:val="2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Hidden Figures</w:t>
      </w:r>
    </w:p>
    <w:p w14:paraId="717D6571" w14:textId="303197FF" w:rsidR="0075272D" w:rsidRDefault="00AF048D" w:rsidP="0075272D">
      <w:pPr>
        <w:pStyle w:val="ListParagraph"/>
        <w:numPr>
          <w:ilvl w:val="0"/>
          <w:numId w:val="2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He Named Me Malala</w:t>
      </w:r>
    </w:p>
    <w:p w14:paraId="79A0E51B" w14:textId="167F1608" w:rsidR="00AF048D" w:rsidRDefault="00AF048D" w:rsidP="0075272D">
      <w:pPr>
        <w:pStyle w:val="ListParagraph"/>
        <w:numPr>
          <w:ilvl w:val="0"/>
          <w:numId w:val="2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Wonder Woman</w:t>
      </w:r>
    </w:p>
    <w:p w14:paraId="247CFD8F" w14:textId="18898E78" w:rsidR="00AF048D" w:rsidRDefault="00AF048D" w:rsidP="0075272D">
      <w:pPr>
        <w:pStyle w:val="ListParagraph"/>
        <w:numPr>
          <w:ilvl w:val="0"/>
          <w:numId w:val="2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Girl Rising</w:t>
      </w:r>
    </w:p>
    <w:p w14:paraId="702B49CA" w14:textId="64B08BB1" w:rsidR="00AF048D" w:rsidRDefault="00AF048D" w:rsidP="0075272D">
      <w:pPr>
        <w:pStyle w:val="ListParagraph"/>
        <w:numPr>
          <w:ilvl w:val="0"/>
          <w:numId w:val="2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A Brave Heart: The Lizzy Velasquez Story </w:t>
      </w:r>
    </w:p>
    <w:p w14:paraId="63EBED13" w14:textId="3CEF54AB" w:rsidR="00AF048D" w:rsidRDefault="00AF048D" w:rsidP="0075272D">
      <w:pPr>
        <w:pStyle w:val="ListParagraph"/>
        <w:numPr>
          <w:ilvl w:val="0"/>
          <w:numId w:val="2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Norma Rae</w:t>
      </w:r>
    </w:p>
    <w:p w14:paraId="448FFA5E" w14:textId="541FD684" w:rsidR="00AF048D" w:rsidRDefault="00AF048D" w:rsidP="0075272D">
      <w:pPr>
        <w:pStyle w:val="ListParagraph"/>
        <w:numPr>
          <w:ilvl w:val="0"/>
          <w:numId w:val="2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She’s Beautiful When She is Angry</w:t>
      </w:r>
    </w:p>
    <w:p w14:paraId="64756D21" w14:textId="031722C4" w:rsidR="00AF048D" w:rsidRDefault="00AF048D" w:rsidP="0075272D">
      <w:pPr>
        <w:pStyle w:val="ListParagraph"/>
        <w:numPr>
          <w:ilvl w:val="0"/>
          <w:numId w:val="2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The Ascent of Woman</w:t>
      </w:r>
    </w:p>
    <w:p w14:paraId="299D60C4" w14:textId="77777777" w:rsidR="006F1095" w:rsidRPr="006F1095" w:rsidRDefault="006F1095" w:rsidP="006F1095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72A9A6B2" w14:textId="6E8C5A65" w:rsidR="0075272D" w:rsidRPr="00EA4DEB" w:rsidRDefault="0075272D" w:rsidP="0075272D">
      <w:pPr>
        <w:spacing w:after="0" w:line="240" w:lineRule="auto"/>
        <w:rPr>
          <w:rFonts w:ascii="Avenir LT Std 65 Medium" w:hAnsi="Avenir LT Std 65 Medium" w:cstheme="minorHAnsi"/>
          <w:b/>
          <w:color w:val="2F5496" w:themeColor="accent1" w:themeShade="BF"/>
          <w:sz w:val="24"/>
          <w:szCs w:val="24"/>
        </w:rPr>
      </w:pP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 xml:space="preserve">Step </w:t>
      </w:r>
      <w:r w:rsidR="00A23D67">
        <w:rPr>
          <w:rFonts w:ascii="Avenir LT Std 65 Medium" w:hAnsi="Avenir LT Std 65 Medium" w:cstheme="minorHAnsi"/>
          <w:b/>
          <w:color w:val="7030A0"/>
          <w:sz w:val="24"/>
          <w:szCs w:val="24"/>
        </w:rPr>
        <w:t>2</w:t>
      </w: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>: Secure a venue</w:t>
      </w:r>
    </w:p>
    <w:p w14:paraId="716CE43C" w14:textId="3D991280" w:rsidR="006A281B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b/>
          <w:color w:val="7030A0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Before inviting people from your local community</w:t>
      </w:r>
      <w:r w:rsidR="00C174AF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or 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campus, organize a suitable venue for the </w:t>
      </w:r>
      <w:r w:rsidR="00A23D67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film screening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. For campus chapters, the </w:t>
      </w:r>
      <w:r w:rsidR="00A23D67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screening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could be held </w:t>
      </w:r>
      <w:r w:rsidR="00A23D67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in an auditorium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or </w:t>
      </w:r>
      <w:r w:rsidR="00B23258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in a 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reserved conference roo</w:t>
      </w:r>
      <w:r w:rsidR="00A23D67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m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. For community chapters, the </w:t>
      </w:r>
      <w:r w:rsidR="00A23D67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screening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could be held at a local community center, </w:t>
      </w:r>
      <w:r w:rsidR="00A23D67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place of worship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, or a member’s house. </w:t>
      </w:r>
    </w:p>
    <w:p w14:paraId="797CCF73" w14:textId="77777777" w:rsidR="00AB7DCB" w:rsidRPr="00EA4DEB" w:rsidRDefault="00AB7DCB" w:rsidP="0075272D">
      <w:pPr>
        <w:spacing w:after="0" w:line="240" w:lineRule="auto"/>
        <w:rPr>
          <w:rFonts w:ascii="Avenir LT Std 45 Book" w:hAnsi="Avenir LT Std 45 Book" w:cstheme="minorHAnsi"/>
          <w:b/>
          <w:color w:val="7030A0"/>
          <w:sz w:val="24"/>
          <w:szCs w:val="24"/>
        </w:rPr>
      </w:pPr>
    </w:p>
    <w:p w14:paraId="442F6025" w14:textId="15DD2F04" w:rsidR="006A281B" w:rsidRPr="00EA4DEB" w:rsidRDefault="0075272D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</w:rPr>
      </w:pP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 xml:space="preserve">Step </w:t>
      </w:r>
      <w:r w:rsidR="00A23D67">
        <w:rPr>
          <w:rFonts w:ascii="Avenir LT Std 65 Medium" w:hAnsi="Avenir LT Std 65 Medium" w:cstheme="minorHAnsi"/>
          <w:b/>
          <w:color w:val="7030A0"/>
          <w:sz w:val="24"/>
          <w:szCs w:val="24"/>
        </w:rPr>
        <w:t>3</w:t>
      </w: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 xml:space="preserve">: </w:t>
      </w:r>
      <w:r w:rsidR="00C174AF">
        <w:rPr>
          <w:rFonts w:ascii="Avenir LT Std 65 Medium" w:hAnsi="Avenir LT Std 65 Medium" w:cstheme="minorHAnsi"/>
          <w:b/>
          <w:color w:val="7030A0"/>
          <w:sz w:val="24"/>
          <w:szCs w:val="24"/>
        </w:rPr>
        <w:t>Make an i</w:t>
      </w: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>nvitation list</w:t>
      </w:r>
    </w:p>
    <w:p w14:paraId="04C9B8E7" w14:textId="29045BE0" w:rsidR="006F1095" w:rsidRPr="00EA4DEB" w:rsidRDefault="006F1095" w:rsidP="006F1095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Be creative with who you invite! Be sure to invite a diverse group of people with different backgrounds, experiences, and skill sets who will be able to enrich discussions of gender equality and </w:t>
      </w: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girl’s 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empowerment. This way, you can ensure that your International </w:t>
      </w: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Day of the Girl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</w:t>
      </w:r>
      <w:r w:rsidR="00C174AF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event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is a meaningful experience for all your guests. Some ideas for people you can reach out to include:</w:t>
      </w:r>
      <w:bookmarkStart w:id="0" w:name="_GoBack"/>
      <w:bookmarkEnd w:id="0"/>
    </w:p>
    <w:p w14:paraId="49C73BAD" w14:textId="77777777" w:rsidR="006F1095" w:rsidRPr="00EA4DEB" w:rsidRDefault="006F1095" w:rsidP="006F1095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7B4939CE" w14:textId="77777777" w:rsidR="006F1095" w:rsidRPr="00EA4DEB" w:rsidRDefault="006F1095" w:rsidP="006F1095">
      <w:pPr>
        <w:numPr>
          <w:ilvl w:val="0"/>
          <w:numId w:val="1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Local professors, teachers, and school administrators</w:t>
      </w: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;</w:t>
      </w:r>
    </w:p>
    <w:p w14:paraId="433B8B7F" w14:textId="77777777" w:rsidR="006F1095" w:rsidRPr="00EA4DEB" w:rsidRDefault="006F1095" w:rsidP="006F1095">
      <w:pPr>
        <w:numPr>
          <w:ilvl w:val="0"/>
          <w:numId w:val="1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lastRenderedPageBreak/>
        <w:t>Non-profits</w:t>
      </w: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;</w:t>
      </w:r>
    </w:p>
    <w:p w14:paraId="5E63641F" w14:textId="77777777" w:rsidR="006F1095" w:rsidRPr="00EA4DEB" w:rsidRDefault="006F1095" w:rsidP="006F1095">
      <w:pPr>
        <w:numPr>
          <w:ilvl w:val="0"/>
          <w:numId w:val="1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Social workers, community leaders and service workers</w:t>
      </w: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;</w:t>
      </w:r>
    </w:p>
    <w:p w14:paraId="2604E310" w14:textId="77777777" w:rsidR="006F1095" w:rsidRPr="00EA4DEB" w:rsidRDefault="006F1095" w:rsidP="006F1095">
      <w:pPr>
        <w:numPr>
          <w:ilvl w:val="0"/>
          <w:numId w:val="1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Local politicians and well-known business leaders</w:t>
      </w: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; and</w:t>
      </w:r>
    </w:p>
    <w:p w14:paraId="2487A293" w14:textId="77777777" w:rsidR="006F1095" w:rsidRPr="00EA4DEB" w:rsidRDefault="006F1095" w:rsidP="006F1095">
      <w:pPr>
        <w:numPr>
          <w:ilvl w:val="0"/>
          <w:numId w:val="1"/>
        </w:num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Colleagues and other personal friends</w:t>
      </w:r>
      <w:r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.</w:t>
      </w:r>
    </w:p>
    <w:p w14:paraId="7E9D060B" w14:textId="77777777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b/>
          <w:color w:val="323E4F" w:themeColor="text2" w:themeShade="BF"/>
          <w:sz w:val="24"/>
          <w:szCs w:val="24"/>
        </w:rPr>
      </w:pPr>
    </w:p>
    <w:p w14:paraId="68FDC2D0" w14:textId="77777777" w:rsidR="0075272D" w:rsidRPr="00EA4DEB" w:rsidRDefault="0075272D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</w:rPr>
      </w:pP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 xml:space="preserve">Step 5: Plan the menu </w:t>
      </w:r>
    </w:p>
    <w:p w14:paraId="5EFC2168" w14:textId="5AB90EBF" w:rsidR="006F1095" w:rsidRPr="00EA4DEB" w:rsidRDefault="0075272D" w:rsidP="006F1095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Whether you cook at home, have a restaurant </w:t>
      </w:r>
      <w:r w:rsidR="00A23D67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donate food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, or even plan a potluck, </w:t>
      </w:r>
      <w:r w:rsidR="00A23D67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consider offering concessions to enhance the experience of your guests</w:t>
      </w:r>
      <w:r w:rsidR="006F1095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, and </w:t>
      </w:r>
      <w:r w:rsidR="006F1095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make sure there is good variety </w:t>
      </w:r>
      <w:r w:rsidR="006F1095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and meals that are available to those with food allergies. </w:t>
      </w:r>
    </w:p>
    <w:p w14:paraId="0C09B928" w14:textId="1E091F22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7030A0"/>
          <w:sz w:val="24"/>
          <w:szCs w:val="24"/>
        </w:rPr>
      </w:pPr>
    </w:p>
    <w:p w14:paraId="6C10F371" w14:textId="77777777" w:rsidR="0075272D" w:rsidRPr="00EA4DEB" w:rsidRDefault="0075272D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</w:rPr>
      </w:pP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 xml:space="preserve">Step 6: Promotion </w:t>
      </w:r>
    </w:p>
    <w:p w14:paraId="615833EE" w14:textId="1234EFF3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We recommend heavily promoting your event to ensure that it’s well-attended. If you promote your event on social media, be sure to use compelling images to raise awareness for International Day </w:t>
      </w:r>
      <w:r w:rsidR="00A23D67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of the Girl 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and the cause you are supporting in honor of the day.</w:t>
      </w:r>
    </w:p>
    <w:p w14:paraId="0FCD114C" w14:textId="77777777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491D504C" w14:textId="77777777" w:rsidR="0075272D" w:rsidRPr="00EA4DEB" w:rsidRDefault="0075272D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</w:rPr>
      </w:pP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 xml:space="preserve">Step 7: The ambiance </w:t>
      </w:r>
    </w:p>
    <w:p w14:paraId="049E5C96" w14:textId="29A8908D" w:rsidR="00AB7DCB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Create a warm and welcoming space for guests so they feel comfortable and excited to learn more about International Day</w:t>
      </w:r>
      <w:r w:rsidR="00A23D67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of the Girl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. Make sure to take plenty of photographs</w:t>
      </w:r>
      <w:r w:rsidR="00A23D67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!</w:t>
      </w:r>
    </w:p>
    <w:p w14:paraId="4A52AC53" w14:textId="77777777" w:rsidR="00AB7DCB" w:rsidRPr="00EA4DEB" w:rsidRDefault="00AB7DCB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60A9D114" w14:textId="77777777" w:rsidR="00AB7DCB" w:rsidRPr="00EA4DEB" w:rsidRDefault="00AB7DCB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</w:rPr>
      </w:pP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>Step 8: Use social media</w:t>
      </w:r>
    </w:p>
    <w:p w14:paraId="6DC6DFCD" w14:textId="51980F3C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Post about the event on social media using </w:t>
      </w:r>
      <w:r w:rsidR="00150D18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#</w:t>
      </w:r>
      <w:proofErr w:type="spellStart"/>
      <w:r w:rsidR="00150D18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DayoftheGirl</w:t>
      </w:r>
      <w:proofErr w:type="spellEnd"/>
      <w:r w:rsidR="00150D18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, </w:t>
      </w:r>
      <w:r w:rsidR="00AF0548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#ID</w:t>
      </w:r>
      <w:r w:rsidR="00A23D67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G</w:t>
      </w:r>
      <w:r w:rsidR="00AF0548"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2019, 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#</w:t>
      </w:r>
      <w:proofErr w:type="spellStart"/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USAforUN</w:t>
      </w:r>
      <w:proofErr w:type="spellEnd"/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and tag UNA-USA: Facebook/Twitter: @UNAUSA Instagram: @UNA.USA </w:t>
      </w:r>
    </w:p>
    <w:p w14:paraId="0184BF20" w14:textId="77777777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</w:p>
    <w:p w14:paraId="5CA4E7A5" w14:textId="77777777" w:rsidR="0075272D" w:rsidRPr="00EA4DEB" w:rsidRDefault="0075272D" w:rsidP="0075272D">
      <w:pPr>
        <w:spacing w:after="0" w:line="240" w:lineRule="auto"/>
        <w:rPr>
          <w:rFonts w:ascii="Avenir LT Std 65 Medium" w:hAnsi="Avenir LT Std 65 Medium" w:cstheme="minorHAnsi"/>
          <w:b/>
          <w:color w:val="7030A0"/>
          <w:sz w:val="24"/>
          <w:szCs w:val="24"/>
        </w:rPr>
      </w:pP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 xml:space="preserve">Step </w:t>
      </w:r>
      <w:r w:rsidR="00AB7DCB"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>9</w:t>
      </w:r>
      <w:r w:rsidRPr="00EA4DEB">
        <w:rPr>
          <w:rFonts w:ascii="Avenir LT Std 65 Medium" w:hAnsi="Avenir LT Std 65 Medium" w:cstheme="minorHAnsi"/>
          <w:b/>
          <w:color w:val="7030A0"/>
          <w:sz w:val="24"/>
          <w:szCs w:val="24"/>
        </w:rPr>
        <w:t xml:space="preserve">: Say thank you </w:t>
      </w:r>
    </w:p>
    <w:p w14:paraId="3D57878C" w14:textId="52819BD8" w:rsidR="0075272D" w:rsidRPr="00EA4DEB" w:rsidRDefault="0075272D" w:rsidP="0075272D">
      <w:pPr>
        <w:spacing w:after="0" w:line="240" w:lineRule="auto"/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</w:pP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The day after the event, send an email to all attendees thanking them for going to the </w:t>
      </w:r>
      <w:r w:rsidR="00A23D67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watch 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party and supporting International Day</w:t>
      </w:r>
      <w:r w:rsidR="00A23D67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 of the Girl</w:t>
      </w:r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 xml:space="preserve">. You can also encourage attendees to join UNA-USA at </w:t>
      </w:r>
      <w:hyperlink r:id="rId8" w:history="1">
        <w:r w:rsidRPr="00EA4DEB">
          <w:rPr>
            <w:rStyle w:val="Hyperlink"/>
            <w:rFonts w:ascii="Avenir LT Std 45 Book" w:hAnsi="Avenir LT Std 45 Book" w:cstheme="minorHAnsi"/>
            <w:color w:val="7030A0"/>
            <w:sz w:val="24"/>
            <w:szCs w:val="24"/>
          </w:rPr>
          <w:t>unausa.org/join</w:t>
        </w:r>
      </w:hyperlink>
      <w:r w:rsidRPr="00EA4DEB">
        <w:rPr>
          <w:rFonts w:ascii="Avenir LT Std 45 Book" w:hAnsi="Avenir LT Std 45 Book" w:cstheme="minorHAnsi"/>
          <w:color w:val="323E4F" w:themeColor="text2" w:themeShade="BF"/>
          <w:sz w:val="24"/>
          <w:szCs w:val="24"/>
        </w:rPr>
        <w:t>.</w:t>
      </w:r>
    </w:p>
    <w:p w14:paraId="61F7ECA9" w14:textId="77777777" w:rsidR="003F7358" w:rsidRPr="006A281B" w:rsidRDefault="003F7358">
      <w:pPr>
        <w:rPr>
          <w:rFonts w:cstheme="minorHAnsi"/>
          <w:sz w:val="24"/>
          <w:szCs w:val="24"/>
        </w:rPr>
      </w:pPr>
    </w:p>
    <w:sectPr w:rsidR="003F7358" w:rsidRPr="006A281B" w:rsidSect="00AB7DCB">
      <w:headerReference w:type="default" r:id="rId9"/>
      <w:headerReference w:type="first" r:id="rId10"/>
      <w:pgSz w:w="12240" w:h="15840" w:code="1"/>
      <w:pgMar w:top="720" w:right="1440" w:bottom="1440" w:left="180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7D548" w14:textId="77777777" w:rsidR="00EF1C87" w:rsidRDefault="00EF1C87" w:rsidP="0075272D">
      <w:pPr>
        <w:spacing w:after="0" w:line="240" w:lineRule="auto"/>
      </w:pPr>
      <w:r>
        <w:separator/>
      </w:r>
    </w:p>
  </w:endnote>
  <w:endnote w:type="continuationSeparator" w:id="0">
    <w:p w14:paraId="5C67C3FF" w14:textId="77777777" w:rsidR="00EF1C87" w:rsidRDefault="00EF1C87" w:rsidP="0075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B6D80" w14:textId="77777777" w:rsidR="00EF1C87" w:rsidRDefault="00EF1C87" w:rsidP="0075272D">
      <w:pPr>
        <w:spacing w:after="0" w:line="240" w:lineRule="auto"/>
      </w:pPr>
      <w:r>
        <w:separator/>
      </w:r>
    </w:p>
  </w:footnote>
  <w:footnote w:type="continuationSeparator" w:id="0">
    <w:p w14:paraId="3880AD1E" w14:textId="77777777" w:rsidR="00EF1C87" w:rsidRDefault="00EF1C87" w:rsidP="0075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85A3" w14:textId="54987F90" w:rsidR="006A281B" w:rsidRDefault="006F1095" w:rsidP="006A281B">
    <w:pPr>
      <w:pStyle w:val="Header"/>
      <w:jc w:val="center"/>
    </w:pPr>
    <w:r>
      <w:rPr>
        <w:noProof/>
      </w:rPr>
      <w:drawing>
        <wp:inline distT="0" distB="0" distL="0" distR="0" wp14:anchorId="7962A1EF" wp14:editId="76187632">
          <wp:extent cx="3002192" cy="677828"/>
          <wp:effectExtent l="0" t="0" r="825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A-USA Primary 002_COLOR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742" cy="685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40B4" w14:textId="77777777" w:rsidR="00BC6E9F" w:rsidRDefault="006A281B" w:rsidP="006A281B">
    <w:pPr>
      <w:pStyle w:val="Header"/>
      <w:jc w:val="center"/>
    </w:pPr>
    <w:r>
      <w:rPr>
        <w:noProof/>
      </w:rPr>
      <w:drawing>
        <wp:inline distT="0" distB="0" distL="0" distR="0" wp14:anchorId="5C86B7A0" wp14:editId="373F6A63">
          <wp:extent cx="2933700" cy="1060959"/>
          <wp:effectExtent l="0" t="0" r="0" b="6350"/>
          <wp:docPr id="2" name="Picture 2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A-women_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1511" cy="1071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649A"/>
    <w:multiLevelType w:val="hybridMultilevel"/>
    <w:tmpl w:val="449690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4F1270"/>
    <w:multiLevelType w:val="hybridMultilevel"/>
    <w:tmpl w:val="46E050FC"/>
    <w:lvl w:ilvl="0" w:tplc="D63E83AE">
      <w:numFmt w:val="bullet"/>
      <w:lvlText w:val="-"/>
      <w:lvlJc w:val="left"/>
      <w:pPr>
        <w:ind w:left="720" w:hanging="360"/>
      </w:pPr>
      <w:rPr>
        <w:rFonts w:ascii="Avenir LT Std 45 Book" w:eastAsiaTheme="minorEastAsia" w:hAnsi="Avenir LT Std 45 Book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2D"/>
    <w:rsid w:val="00150D18"/>
    <w:rsid w:val="001A5DF7"/>
    <w:rsid w:val="003F7358"/>
    <w:rsid w:val="004465E4"/>
    <w:rsid w:val="004627FC"/>
    <w:rsid w:val="005C5BF5"/>
    <w:rsid w:val="006A281B"/>
    <w:rsid w:val="006F1095"/>
    <w:rsid w:val="0075272D"/>
    <w:rsid w:val="007D3992"/>
    <w:rsid w:val="00910BD6"/>
    <w:rsid w:val="00A23D67"/>
    <w:rsid w:val="00AB7DCB"/>
    <w:rsid w:val="00AC22F1"/>
    <w:rsid w:val="00AF048D"/>
    <w:rsid w:val="00AF0548"/>
    <w:rsid w:val="00B23258"/>
    <w:rsid w:val="00C174AF"/>
    <w:rsid w:val="00EA4DEB"/>
    <w:rsid w:val="00EF1C87"/>
    <w:rsid w:val="00F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CA4BCA"/>
  <w15:chartTrackingRefBased/>
  <w15:docId w15:val="{BEF3AE39-DDB5-4121-AB27-1938712B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7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rsid w:val="007527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75272D"/>
    <w:rPr>
      <w:rFonts w:eastAsiaTheme="minorEastAsia"/>
    </w:rPr>
  </w:style>
  <w:style w:type="paragraph" w:styleId="Header">
    <w:name w:val="header"/>
    <w:basedOn w:val="Normal"/>
    <w:link w:val="HeaderChar"/>
    <w:uiPriority w:val="19"/>
    <w:unhideWhenUsed/>
    <w:rsid w:val="0075272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75272D"/>
    <w:rPr>
      <w:rFonts w:eastAsiaTheme="minorEastAsia"/>
    </w:rPr>
  </w:style>
  <w:style w:type="table" w:styleId="GridTable1Light-Accent6">
    <w:name w:val="Grid Table 1 Light Accent 6"/>
    <w:basedOn w:val="TableNormal"/>
    <w:uiPriority w:val="46"/>
    <w:rsid w:val="0075272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A4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D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4DE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67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ausa.org/jo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BC62-C726-4F89-BB26-6F1E51BD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Himaja Nagireddy</dc:creator>
  <cp:keywords/>
  <dc:description/>
  <cp:lastModifiedBy>Gillian Wilson</cp:lastModifiedBy>
  <cp:revision>3</cp:revision>
  <dcterms:created xsi:type="dcterms:W3CDTF">2019-09-26T19:22:00Z</dcterms:created>
  <dcterms:modified xsi:type="dcterms:W3CDTF">2019-09-30T15:21:00Z</dcterms:modified>
</cp:coreProperties>
</file>